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05785" w14:textId="77777777" w:rsidR="00AC7A5A" w:rsidRPr="005B1723" w:rsidRDefault="00616699" w:rsidP="00616699">
      <w:pPr>
        <w:pStyle w:val="a4"/>
        <w:jc w:val="center"/>
        <w:rPr>
          <w:rFonts w:ascii="Times New Roman" w:eastAsia="Times New Roman" w:hAnsi="Times New Roman" w:cs="Times New Roman"/>
          <w:b/>
          <w:sz w:val="20"/>
          <w:szCs w:val="20"/>
          <w:lang w:val="uk-UA" w:eastAsia="uk-UA"/>
        </w:rPr>
      </w:pPr>
      <w:bookmarkStart w:id="0" w:name="n1209"/>
      <w:bookmarkEnd w:id="0"/>
      <w:r w:rsidRPr="005B1723">
        <w:rPr>
          <w:rFonts w:ascii="Times New Roman" w:eastAsia="Times New Roman" w:hAnsi="Times New Roman" w:cs="Times New Roman"/>
          <w:b/>
          <w:sz w:val="20"/>
          <w:szCs w:val="20"/>
          <w:lang w:val="uk-UA" w:eastAsia="uk-UA"/>
        </w:rPr>
        <w:t xml:space="preserve">ВІДОМОСТІ </w:t>
      </w:r>
      <w:r w:rsidRPr="005B1723">
        <w:rPr>
          <w:rFonts w:ascii="Times New Roman" w:eastAsia="Times New Roman" w:hAnsi="Times New Roman" w:cs="Times New Roman"/>
          <w:b/>
          <w:sz w:val="20"/>
          <w:szCs w:val="20"/>
          <w:lang w:val="uk-UA" w:eastAsia="uk-UA"/>
        </w:rPr>
        <w:br/>
        <w:t>про прийняття рішення про попереднє надання згоди на вчинення значних правочинів</w:t>
      </w:r>
    </w:p>
    <w:p w14:paraId="78DA55D1" w14:textId="77777777" w:rsidR="00616699" w:rsidRPr="005B1723" w:rsidRDefault="00616699" w:rsidP="00616699">
      <w:pPr>
        <w:pStyle w:val="a4"/>
        <w:jc w:val="center"/>
        <w:rPr>
          <w:rFonts w:ascii="Times New Roman" w:hAnsi="Times New Roman" w:cs="Times New Roman"/>
          <w:sz w:val="20"/>
          <w:szCs w:val="20"/>
          <w:lang w:val="uk-UA"/>
        </w:rPr>
      </w:pPr>
    </w:p>
    <w:tbl>
      <w:tblPr>
        <w:tblStyle w:val="a6"/>
        <w:tblW w:w="10768" w:type="dxa"/>
        <w:tblLook w:val="04A0" w:firstRow="1" w:lastRow="0" w:firstColumn="1" w:lastColumn="0" w:noHBand="0" w:noVBand="1"/>
      </w:tblPr>
      <w:tblGrid>
        <w:gridCol w:w="6516"/>
        <w:gridCol w:w="4252"/>
      </w:tblGrid>
      <w:tr w:rsidR="00AC7A5A" w:rsidRPr="005B1723" w14:paraId="1ED0A75E" w14:textId="77777777" w:rsidTr="00063932">
        <w:tc>
          <w:tcPr>
            <w:tcW w:w="6516" w:type="dxa"/>
          </w:tcPr>
          <w:p w14:paraId="6B1B1E39" w14:textId="77777777" w:rsidR="00AC7A5A" w:rsidRPr="005B1723" w:rsidRDefault="00AC7A5A" w:rsidP="00AC7A5A">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1. Повне найменування</w:t>
            </w:r>
          </w:p>
        </w:tc>
        <w:tc>
          <w:tcPr>
            <w:tcW w:w="4252" w:type="dxa"/>
          </w:tcPr>
          <w:p w14:paraId="0A634EBF" w14:textId="77777777" w:rsidR="00AC7A5A" w:rsidRPr="005B1723" w:rsidRDefault="00AC7A5A" w:rsidP="00616699">
            <w:pPr>
              <w:spacing w:before="100" w:beforeAutospacing="1" w:after="100" w:afterAutospacing="1"/>
              <w:jc w:val="center"/>
              <w:rPr>
                <w:rFonts w:ascii="Times New Roman" w:eastAsia="Times New Roman" w:hAnsi="Times New Roman" w:cs="Times New Roman"/>
                <w:sz w:val="20"/>
                <w:szCs w:val="20"/>
                <w:lang w:eastAsia="uk-UA"/>
              </w:rPr>
            </w:pPr>
            <w:r w:rsidRPr="005B1723">
              <w:rPr>
                <w:rFonts w:ascii="Times New Roman" w:hAnsi="Times New Roman" w:cs="Times New Roman"/>
                <w:b/>
                <w:bCs/>
                <w:sz w:val="20"/>
                <w:szCs w:val="20"/>
              </w:rPr>
              <w:t>ПРИВАТНЕ АКЦІОНЕРНЕ  ТОВАРИСТВО «</w:t>
            </w:r>
            <w:r w:rsidRPr="005B1723">
              <w:rPr>
                <w:rFonts w:ascii="Times New Roman" w:hAnsi="Times New Roman" w:cs="Times New Roman"/>
                <w:b/>
                <w:sz w:val="20"/>
                <w:szCs w:val="20"/>
              </w:rPr>
              <w:t>НАУКОВО-ДОСЛІДНИЙ ІНСТИТУТ ЛАЗЕРНИХ ТЕХНОЛОГІЙ»</w:t>
            </w:r>
          </w:p>
        </w:tc>
      </w:tr>
      <w:tr w:rsidR="00AC7A5A" w:rsidRPr="005B1723" w14:paraId="3C5DEBDD" w14:textId="77777777" w:rsidTr="00063932">
        <w:trPr>
          <w:trHeight w:val="350"/>
        </w:trPr>
        <w:tc>
          <w:tcPr>
            <w:tcW w:w="6516" w:type="dxa"/>
          </w:tcPr>
          <w:p w14:paraId="45B17A8B" w14:textId="77777777" w:rsidR="00AC7A5A" w:rsidRPr="005B1723" w:rsidRDefault="005D5062" w:rsidP="005D5062">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2. Організаційно-правова форма</w:t>
            </w:r>
          </w:p>
        </w:tc>
        <w:tc>
          <w:tcPr>
            <w:tcW w:w="4252" w:type="dxa"/>
          </w:tcPr>
          <w:p w14:paraId="44B70595" w14:textId="77777777" w:rsidR="00AC7A5A" w:rsidRPr="005B1723" w:rsidRDefault="0039590C" w:rsidP="00616699">
            <w:pPr>
              <w:spacing w:before="100" w:beforeAutospacing="1" w:after="100" w:afterAutospacing="1"/>
              <w:jc w:val="center"/>
              <w:rPr>
                <w:rFonts w:ascii="Times New Roman" w:eastAsia="Times New Roman" w:hAnsi="Times New Roman" w:cs="Times New Roman"/>
                <w:sz w:val="20"/>
                <w:szCs w:val="20"/>
                <w:lang w:eastAsia="uk-UA"/>
              </w:rPr>
            </w:pPr>
            <w:r w:rsidRPr="005B1723">
              <w:rPr>
                <w:rFonts w:ascii="Times New Roman" w:hAnsi="Times New Roman" w:cs="Times New Roman"/>
                <w:b/>
                <w:bCs/>
                <w:sz w:val="20"/>
                <w:szCs w:val="20"/>
              </w:rPr>
              <w:t>ПРИВАТНЕ АКЦІОНЕРНЕ  ТОВАРИСТВО</w:t>
            </w:r>
          </w:p>
        </w:tc>
      </w:tr>
      <w:tr w:rsidR="00AC7A5A" w:rsidRPr="005B1723" w14:paraId="709912E3" w14:textId="77777777" w:rsidTr="00063932">
        <w:trPr>
          <w:trHeight w:val="536"/>
        </w:trPr>
        <w:tc>
          <w:tcPr>
            <w:tcW w:w="6516" w:type="dxa"/>
          </w:tcPr>
          <w:p w14:paraId="7A2E42BE" w14:textId="77777777" w:rsidR="00AC7A5A" w:rsidRPr="005B1723" w:rsidRDefault="005D5062" w:rsidP="005D5062">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3. Місцезнаходження</w:t>
            </w:r>
          </w:p>
        </w:tc>
        <w:tc>
          <w:tcPr>
            <w:tcW w:w="4252" w:type="dxa"/>
          </w:tcPr>
          <w:p w14:paraId="5BC35B79" w14:textId="77777777" w:rsidR="00AC7A5A" w:rsidRPr="005B1723" w:rsidRDefault="005D5062" w:rsidP="00616699">
            <w:pPr>
              <w:jc w:val="center"/>
              <w:rPr>
                <w:rFonts w:ascii="Times New Roman" w:eastAsia="Times New Roman" w:hAnsi="Times New Roman" w:cs="Times New Roman"/>
                <w:sz w:val="20"/>
                <w:szCs w:val="20"/>
                <w:lang w:eastAsia="uk-UA"/>
              </w:rPr>
            </w:pPr>
            <w:r w:rsidRPr="005B1723">
              <w:rPr>
                <w:rFonts w:ascii="Times New Roman" w:hAnsi="Times New Roman" w:cs="Times New Roman"/>
                <w:sz w:val="20"/>
                <w:szCs w:val="20"/>
              </w:rPr>
              <w:t>Україна, 61070, Харківська область, місто Харків, вул. Академіка Проскури, 1</w:t>
            </w:r>
          </w:p>
        </w:tc>
      </w:tr>
      <w:tr w:rsidR="00AC7A5A" w:rsidRPr="005B1723" w14:paraId="73F56739" w14:textId="77777777" w:rsidTr="00063932">
        <w:tc>
          <w:tcPr>
            <w:tcW w:w="6516" w:type="dxa"/>
          </w:tcPr>
          <w:p w14:paraId="3B7677D1" w14:textId="77777777" w:rsidR="00AC7A5A" w:rsidRPr="005B1723" w:rsidRDefault="00AC7A5A" w:rsidP="005D5062">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4. Ідент</w:t>
            </w:r>
            <w:r w:rsidR="005D5062" w:rsidRPr="005B1723">
              <w:rPr>
                <w:rFonts w:ascii="Times New Roman" w:eastAsia="Times New Roman" w:hAnsi="Times New Roman" w:cs="Times New Roman"/>
                <w:sz w:val="20"/>
                <w:szCs w:val="20"/>
                <w:lang w:eastAsia="uk-UA"/>
              </w:rPr>
              <w:t>ифікаційний код юридичної особи</w:t>
            </w:r>
          </w:p>
        </w:tc>
        <w:tc>
          <w:tcPr>
            <w:tcW w:w="4252" w:type="dxa"/>
          </w:tcPr>
          <w:p w14:paraId="4ADF4F63" w14:textId="77777777" w:rsidR="005D5062" w:rsidRPr="005B1723" w:rsidRDefault="005D5062" w:rsidP="00616699">
            <w:pPr>
              <w:spacing w:before="100" w:beforeAutospacing="1" w:after="100" w:afterAutospacing="1"/>
              <w:jc w:val="center"/>
              <w:rPr>
                <w:rFonts w:ascii="Times New Roman" w:eastAsia="Times New Roman" w:hAnsi="Times New Roman" w:cs="Times New Roman"/>
                <w:sz w:val="20"/>
                <w:szCs w:val="20"/>
                <w:lang w:eastAsia="uk-UA"/>
              </w:rPr>
            </w:pPr>
            <w:r w:rsidRPr="005B1723">
              <w:rPr>
                <w:rFonts w:ascii="Times New Roman" w:hAnsi="Times New Roman" w:cs="Times New Roman"/>
                <w:sz w:val="20"/>
                <w:szCs w:val="20"/>
              </w:rPr>
              <w:t>24478427</w:t>
            </w:r>
          </w:p>
        </w:tc>
      </w:tr>
      <w:tr w:rsidR="00E74C0B" w:rsidRPr="005B1723" w14:paraId="298C7576" w14:textId="77777777" w:rsidTr="00063932">
        <w:tc>
          <w:tcPr>
            <w:tcW w:w="6516" w:type="dxa"/>
          </w:tcPr>
          <w:p w14:paraId="2885E2E1" w14:textId="77777777" w:rsidR="00E74C0B" w:rsidRPr="005B1723" w:rsidRDefault="00E74C0B" w:rsidP="00E74C0B">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5. Міжміський код та номер телефону</w:t>
            </w:r>
          </w:p>
        </w:tc>
        <w:tc>
          <w:tcPr>
            <w:tcW w:w="4252" w:type="dxa"/>
          </w:tcPr>
          <w:p w14:paraId="335D9E3E" w14:textId="77777777" w:rsidR="00E74C0B" w:rsidRPr="007428AF" w:rsidRDefault="00E74C0B" w:rsidP="00E74C0B">
            <w:pPr>
              <w:spacing w:before="100" w:beforeAutospacing="1" w:after="100" w:afterAutospacing="1"/>
              <w:jc w:val="center"/>
              <w:rPr>
                <w:rFonts w:ascii="Times New Roman" w:eastAsia="Times New Roman" w:hAnsi="Times New Roman" w:cs="Times New Roman"/>
                <w:sz w:val="20"/>
                <w:szCs w:val="20"/>
                <w:lang w:eastAsia="uk-UA"/>
              </w:rPr>
            </w:pPr>
            <w:r w:rsidRPr="00AF1363">
              <w:rPr>
                <w:rFonts w:ascii="Times New Roman" w:hAnsi="Times New Roman" w:cs="Times New Roman"/>
                <w:sz w:val="20"/>
                <w:szCs w:val="20"/>
              </w:rPr>
              <w:t>(050) 323-75-85;  (050) 303-88-64</w:t>
            </w:r>
          </w:p>
        </w:tc>
      </w:tr>
      <w:tr w:rsidR="00E74C0B" w:rsidRPr="005B1723" w14:paraId="40802ED8" w14:textId="77777777" w:rsidTr="00063932">
        <w:tc>
          <w:tcPr>
            <w:tcW w:w="6516" w:type="dxa"/>
          </w:tcPr>
          <w:p w14:paraId="0C82E78B" w14:textId="77777777" w:rsidR="00E74C0B" w:rsidRPr="005B1723" w:rsidRDefault="00E74C0B" w:rsidP="00E74C0B">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6. Адреса електронної пошти, яка є офіційним каналом зв’язку</w:t>
            </w:r>
          </w:p>
        </w:tc>
        <w:tc>
          <w:tcPr>
            <w:tcW w:w="4252" w:type="dxa"/>
          </w:tcPr>
          <w:p w14:paraId="14F97167" w14:textId="77777777" w:rsidR="00E74C0B" w:rsidRPr="007428AF" w:rsidRDefault="00E74C0B" w:rsidP="00E74C0B">
            <w:pPr>
              <w:spacing w:before="100" w:beforeAutospacing="1" w:after="100" w:afterAutospacing="1"/>
              <w:jc w:val="center"/>
              <w:rPr>
                <w:rFonts w:ascii="Times New Roman" w:eastAsia="Times New Roman" w:hAnsi="Times New Roman" w:cs="Times New Roman"/>
                <w:sz w:val="20"/>
                <w:szCs w:val="20"/>
                <w:lang w:eastAsia="uk-UA"/>
              </w:rPr>
            </w:pPr>
            <w:r w:rsidRPr="00AF1363">
              <w:rPr>
                <w:rFonts w:ascii="Times New Roman" w:eastAsia="Times New Roman" w:hAnsi="Times New Roman" w:cs="Times New Roman"/>
                <w:sz w:val="20"/>
                <w:szCs w:val="20"/>
                <w:lang w:eastAsia="uk-UA"/>
              </w:rPr>
              <w:t>office.niilt@gmail.com</w:t>
            </w:r>
          </w:p>
        </w:tc>
      </w:tr>
      <w:tr w:rsidR="00AC7A5A" w:rsidRPr="005B1723" w14:paraId="42184372" w14:textId="77777777" w:rsidTr="00063932">
        <w:tc>
          <w:tcPr>
            <w:tcW w:w="6516" w:type="dxa"/>
          </w:tcPr>
          <w:p w14:paraId="1091F7AD" w14:textId="77777777" w:rsidR="00AC7A5A" w:rsidRPr="005B1723" w:rsidRDefault="00AC7A5A" w:rsidP="005B1723">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w:t>
            </w:r>
          </w:p>
        </w:tc>
        <w:tc>
          <w:tcPr>
            <w:tcW w:w="4252" w:type="dxa"/>
          </w:tcPr>
          <w:p w14:paraId="4AD76E34" w14:textId="77777777" w:rsidR="00616699" w:rsidRPr="005B1723" w:rsidRDefault="00616699"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Державна установа «Агентство з розвитку інфраструктури фондового ринку України»,</w:t>
            </w:r>
          </w:p>
          <w:p w14:paraId="45ABB03C" w14:textId="77777777" w:rsidR="00616699" w:rsidRPr="005B1723" w:rsidRDefault="00616699"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Україна,</w:t>
            </w:r>
          </w:p>
          <w:p w14:paraId="6694C47D" w14:textId="77777777" w:rsidR="00616699" w:rsidRPr="005B1723" w:rsidRDefault="00616699"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ЄДРПОУ 21676262,</w:t>
            </w:r>
          </w:p>
          <w:p w14:paraId="7442CF51" w14:textId="77777777" w:rsidR="00AC7A5A" w:rsidRPr="005B1723" w:rsidRDefault="00616699"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 DR/00001/APA</w:t>
            </w:r>
          </w:p>
        </w:tc>
      </w:tr>
      <w:tr w:rsidR="00AC7A5A" w:rsidRPr="005B1723" w14:paraId="504E5360" w14:textId="77777777" w:rsidTr="00063932">
        <w:tc>
          <w:tcPr>
            <w:tcW w:w="6516" w:type="dxa"/>
          </w:tcPr>
          <w:p w14:paraId="37E05158" w14:textId="77777777" w:rsidR="00AC7A5A" w:rsidRPr="005B1723" w:rsidRDefault="00AC7A5A" w:rsidP="005B1723">
            <w:pPr>
              <w:spacing w:before="100" w:beforeAutospacing="1" w:after="100" w:afterAutospacing="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 xml:space="preserve">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w:t>
            </w:r>
          </w:p>
        </w:tc>
        <w:tc>
          <w:tcPr>
            <w:tcW w:w="4252" w:type="dxa"/>
          </w:tcPr>
          <w:p w14:paraId="339D6A25" w14:textId="77777777" w:rsidR="00616699" w:rsidRPr="005B1723" w:rsidRDefault="005D5062"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Державна установа «Агентство з розвитку інфраструктури фондового ринку України»</w:t>
            </w:r>
            <w:r w:rsidR="00616699" w:rsidRPr="005B1723">
              <w:rPr>
                <w:rFonts w:ascii="Times New Roman" w:hAnsi="Times New Roman" w:cs="Times New Roman"/>
                <w:sz w:val="20"/>
                <w:szCs w:val="20"/>
                <w:lang w:val="uk-UA"/>
              </w:rPr>
              <w:t>,</w:t>
            </w:r>
          </w:p>
          <w:p w14:paraId="38FDEABA" w14:textId="77777777" w:rsidR="00616699" w:rsidRPr="005B1723" w:rsidRDefault="00616699"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 xml:space="preserve">Україна, ЄДРПОУ </w:t>
            </w:r>
            <w:r w:rsidR="005D5062" w:rsidRPr="005B1723">
              <w:rPr>
                <w:rFonts w:ascii="Times New Roman" w:hAnsi="Times New Roman" w:cs="Times New Roman"/>
                <w:sz w:val="20"/>
                <w:szCs w:val="20"/>
                <w:lang w:val="uk-UA"/>
              </w:rPr>
              <w:t>21676262,</w:t>
            </w:r>
          </w:p>
          <w:p w14:paraId="0022C0E2" w14:textId="77777777" w:rsidR="00AC7A5A" w:rsidRPr="005B1723" w:rsidRDefault="00D32DB3" w:rsidP="00616699">
            <w:pPr>
              <w:pStyle w:val="a4"/>
              <w:jc w:val="center"/>
              <w:rPr>
                <w:rFonts w:ascii="Times New Roman" w:hAnsi="Times New Roman" w:cs="Times New Roman"/>
                <w:sz w:val="20"/>
                <w:szCs w:val="20"/>
                <w:lang w:val="uk-UA"/>
              </w:rPr>
            </w:pPr>
            <w:r w:rsidRPr="005B1723">
              <w:rPr>
                <w:rFonts w:ascii="Times New Roman" w:hAnsi="Times New Roman" w:cs="Times New Roman"/>
                <w:sz w:val="20"/>
                <w:szCs w:val="20"/>
                <w:lang w:val="uk-UA"/>
              </w:rPr>
              <w:t>№ DR/00002/ARM</w:t>
            </w:r>
          </w:p>
        </w:tc>
      </w:tr>
    </w:tbl>
    <w:tbl>
      <w:tblPr>
        <w:tblW w:w="5147" w:type="pct"/>
        <w:tblCellSpacing w:w="0" w:type="dxa"/>
        <w:tblCellMar>
          <w:left w:w="0" w:type="dxa"/>
          <w:right w:w="0" w:type="dxa"/>
        </w:tblCellMar>
        <w:tblLook w:val="04A0" w:firstRow="1" w:lastRow="0" w:firstColumn="1" w:lastColumn="0" w:noHBand="0" w:noVBand="1"/>
      </w:tblPr>
      <w:tblGrid>
        <w:gridCol w:w="539"/>
        <w:gridCol w:w="1454"/>
        <w:gridCol w:w="1707"/>
        <w:gridCol w:w="2857"/>
        <w:gridCol w:w="4217"/>
      </w:tblGrid>
      <w:tr w:rsidR="006F27DB" w:rsidRPr="005B1723" w14:paraId="4D92D9D7" w14:textId="77777777" w:rsidTr="00063932">
        <w:trPr>
          <w:tblCellSpacing w:w="0" w:type="dxa"/>
        </w:trPr>
        <w:tc>
          <w:tcPr>
            <w:tcW w:w="5000" w:type="pct"/>
            <w:gridSpan w:val="5"/>
            <w:hideMark/>
          </w:tcPr>
          <w:p w14:paraId="67E16955" w14:textId="77777777" w:rsidR="006F27DB" w:rsidRPr="005B1723" w:rsidRDefault="006F27DB" w:rsidP="006F27DB">
            <w:pPr>
              <w:spacing w:before="100" w:beforeAutospacing="1" w:after="100" w:afterAutospacing="1" w:line="240" w:lineRule="auto"/>
              <w:rPr>
                <w:rFonts w:ascii="Times New Roman" w:eastAsia="Times New Roman" w:hAnsi="Times New Roman" w:cs="Times New Roman"/>
                <w:sz w:val="20"/>
                <w:szCs w:val="20"/>
                <w:lang w:eastAsia="uk-UA"/>
              </w:rPr>
            </w:pPr>
            <w:bookmarkStart w:id="1" w:name="n1210"/>
            <w:bookmarkStart w:id="2" w:name="n1211"/>
            <w:bookmarkStart w:id="3" w:name="n1212"/>
            <w:bookmarkStart w:id="4" w:name="n1213"/>
            <w:bookmarkStart w:id="5" w:name="n1214"/>
            <w:bookmarkStart w:id="6" w:name="n1215"/>
            <w:bookmarkStart w:id="7" w:name="n1216"/>
            <w:bookmarkStart w:id="8" w:name="n1217"/>
            <w:bookmarkStart w:id="9" w:name="n1218"/>
            <w:bookmarkStart w:id="10" w:name="n1219"/>
            <w:bookmarkEnd w:id="1"/>
            <w:bookmarkEnd w:id="2"/>
            <w:bookmarkEnd w:id="3"/>
            <w:bookmarkEnd w:id="4"/>
            <w:bookmarkEnd w:id="5"/>
            <w:bookmarkEnd w:id="6"/>
            <w:bookmarkEnd w:id="7"/>
            <w:bookmarkEnd w:id="8"/>
            <w:bookmarkEnd w:id="9"/>
            <w:bookmarkEnd w:id="10"/>
          </w:p>
        </w:tc>
      </w:tr>
      <w:tr w:rsidR="006F27DB" w:rsidRPr="005B1723" w14:paraId="64DAB262" w14:textId="77777777" w:rsidTr="00063932">
        <w:tblPrEx>
          <w:tblCellSpacing w:w="0" w:type="nil"/>
          <w:tblCellMar>
            <w:top w:w="12" w:type="dxa"/>
            <w:left w:w="12" w:type="dxa"/>
            <w:bottom w:w="12" w:type="dxa"/>
            <w:right w:w="12" w:type="dxa"/>
          </w:tblCellMar>
        </w:tblPrEx>
        <w:trPr>
          <w:trHeight w:val="48"/>
        </w:trPr>
        <w:tc>
          <w:tcPr>
            <w:tcW w:w="250" w:type="pct"/>
            <w:tcBorders>
              <w:top w:val="single" w:sz="6" w:space="0" w:color="000000"/>
              <w:left w:val="single" w:sz="6" w:space="0" w:color="000000"/>
              <w:bottom w:val="single" w:sz="6" w:space="0" w:color="000000"/>
              <w:right w:val="single" w:sz="6" w:space="0" w:color="000000"/>
            </w:tcBorders>
            <w:hideMark/>
          </w:tcPr>
          <w:p w14:paraId="15BBDF88" w14:textId="77777777" w:rsidR="006F27DB" w:rsidRPr="005B1723" w:rsidRDefault="00724488" w:rsidP="00063932">
            <w:pPr>
              <w:spacing w:before="100" w:beforeAutospacing="1" w:after="100" w:afterAutospacing="1" w:line="240" w:lineRule="auto"/>
              <w:ind w:left="-71"/>
              <w:rPr>
                <w:rFonts w:ascii="Times New Roman" w:eastAsia="Times New Roman" w:hAnsi="Times New Roman" w:cs="Times New Roman"/>
                <w:sz w:val="20"/>
                <w:szCs w:val="20"/>
                <w:lang w:eastAsia="uk-UA"/>
              </w:rPr>
            </w:pPr>
            <w:bookmarkStart w:id="11" w:name="n939"/>
            <w:bookmarkStart w:id="12" w:name="n940"/>
            <w:bookmarkEnd w:id="11"/>
            <w:bookmarkEnd w:id="12"/>
            <w:r w:rsidRPr="005B1723">
              <w:rPr>
                <w:rFonts w:ascii="Times New Roman" w:eastAsia="Times New Roman" w:hAnsi="Times New Roman" w:cs="Times New Roman"/>
                <w:sz w:val="20"/>
                <w:szCs w:val="20"/>
                <w:lang w:eastAsia="uk-UA"/>
              </w:rPr>
              <w:t xml:space="preserve">  </w:t>
            </w:r>
            <w:r w:rsidR="006F27DB" w:rsidRPr="005B1723">
              <w:rPr>
                <w:rFonts w:ascii="Times New Roman" w:eastAsia="Times New Roman" w:hAnsi="Times New Roman" w:cs="Times New Roman"/>
                <w:sz w:val="20"/>
                <w:szCs w:val="20"/>
                <w:lang w:eastAsia="uk-UA"/>
              </w:rPr>
              <w:t>№ з/п</w:t>
            </w:r>
          </w:p>
        </w:tc>
        <w:tc>
          <w:tcPr>
            <w:tcW w:w="675" w:type="pct"/>
            <w:tcBorders>
              <w:top w:val="single" w:sz="6" w:space="0" w:color="000000"/>
              <w:left w:val="single" w:sz="6" w:space="0" w:color="000000"/>
              <w:bottom w:val="single" w:sz="6" w:space="0" w:color="000000"/>
              <w:right w:val="single" w:sz="6" w:space="0" w:color="000000"/>
            </w:tcBorders>
            <w:hideMark/>
          </w:tcPr>
          <w:p w14:paraId="637B1063" w14:textId="77777777" w:rsidR="006F27DB" w:rsidRPr="005B1723" w:rsidRDefault="006F27DB" w:rsidP="00724488">
            <w:pPr>
              <w:spacing w:before="100" w:beforeAutospacing="1" w:after="100" w:afterAutospacing="1" w:line="240" w:lineRule="auto"/>
              <w:ind w:left="213"/>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Дата прийняття рішення</w:t>
            </w:r>
          </w:p>
        </w:tc>
        <w:tc>
          <w:tcPr>
            <w:tcW w:w="792" w:type="pct"/>
            <w:tcBorders>
              <w:top w:val="single" w:sz="6" w:space="0" w:color="000000"/>
              <w:left w:val="single" w:sz="6" w:space="0" w:color="000000"/>
              <w:bottom w:val="single" w:sz="6" w:space="0" w:color="000000"/>
              <w:right w:val="single" w:sz="6" w:space="0" w:color="000000"/>
            </w:tcBorders>
            <w:hideMark/>
          </w:tcPr>
          <w:p w14:paraId="033097B6" w14:textId="77777777" w:rsidR="006F27DB" w:rsidRPr="005B1723" w:rsidRDefault="006F27DB" w:rsidP="00724488">
            <w:pPr>
              <w:spacing w:before="100" w:beforeAutospacing="1" w:after="100" w:afterAutospacing="1" w:line="240" w:lineRule="auto"/>
              <w:ind w:left="130"/>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Гранична сукупна вартість правочинів, тис.</w:t>
            </w:r>
            <w:r w:rsidR="00AC7A5A" w:rsidRPr="005B1723">
              <w:rPr>
                <w:rFonts w:ascii="Times New Roman" w:eastAsia="Times New Roman" w:hAnsi="Times New Roman" w:cs="Times New Roman"/>
                <w:sz w:val="20"/>
                <w:szCs w:val="20"/>
                <w:lang w:eastAsia="uk-UA"/>
              </w:rPr>
              <w:t xml:space="preserve"> </w:t>
            </w:r>
            <w:r w:rsidRPr="005B1723">
              <w:rPr>
                <w:rFonts w:ascii="Times New Roman" w:eastAsia="Times New Roman" w:hAnsi="Times New Roman" w:cs="Times New Roman"/>
                <w:sz w:val="20"/>
                <w:szCs w:val="20"/>
                <w:lang w:eastAsia="uk-UA"/>
              </w:rPr>
              <w:t>грн</w:t>
            </w:r>
          </w:p>
        </w:tc>
        <w:tc>
          <w:tcPr>
            <w:tcW w:w="1326" w:type="pct"/>
            <w:tcBorders>
              <w:top w:val="single" w:sz="6" w:space="0" w:color="000000"/>
              <w:left w:val="single" w:sz="6" w:space="0" w:color="000000"/>
              <w:bottom w:val="single" w:sz="6" w:space="0" w:color="000000"/>
              <w:right w:val="single" w:sz="6" w:space="0" w:color="000000"/>
            </w:tcBorders>
            <w:hideMark/>
          </w:tcPr>
          <w:p w14:paraId="7A38CA40" w14:textId="77777777" w:rsidR="006F27DB" w:rsidRPr="005B1723" w:rsidRDefault="006F27DB" w:rsidP="00724488">
            <w:pPr>
              <w:spacing w:before="100" w:beforeAutospacing="1" w:after="100" w:afterAutospacing="1" w:line="240" w:lineRule="auto"/>
              <w:ind w:left="94" w:right="14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Вартість активів емітента за даними останньої річної фінансової звітності, тис.</w:t>
            </w:r>
            <w:r w:rsidR="00AC7A5A" w:rsidRPr="005B1723">
              <w:rPr>
                <w:rFonts w:ascii="Times New Roman" w:eastAsia="Times New Roman" w:hAnsi="Times New Roman" w:cs="Times New Roman"/>
                <w:sz w:val="20"/>
                <w:szCs w:val="20"/>
                <w:lang w:eastAsia="uk-UA"/>
              </w:rPr>
              <w:t xml:space="preserve"> </w:t>
            </w:r>
            <w:r w:rsidRPr="005B1723">
              <w:rPr>
                <w:rFonts w:ascii="Times New Roman" w:eastAsia="Times New Roman" w:hAnsi="Times New Roman" w:cs="Times New Roman"/>
                <w:sz w:val="20"/>
                <w:szCs w:val="20"/>
                <w:lang w:eastAsia="uk-UA"/>
              </w:rPr>
              <w:t>грн</w:t>
            </w:r>
          </w:p>
        </w:tc>
        <w:tc>
          <w:tcPr>
            <w:tcW w:w="1957" w:type="pct"/>
            <w:tcBorders>
              <w:top w:val="single" w:sz="6" w:space="0" w:color="000000"/>
              <w:left w:val="single" w:sz="6" w:space="0" w:color="000000"/>
              <w:bottom w:val="single" w:sz="6" w:space="0" w:color="000000"/>
              <w:right w:val="single" w:sz="6" w:space="0" w:color="000000"/>
            </w:tcBorders>
            <w:hideMark/>
          </w:tcPr>
          <w:p w14:paraId="6FB3EEBD" w14:textId="77777777" w:rsidR="006F27DB" w:rsidRPr="005B1723" w:rsidRDefault="006F27DB" w:rsidP="00724488">
            <w:pPr>
              <w:spacing w:before="100" w:beforeAutospacing="1" w:after="100" w:afterAutospacing="1" w:line="240" w:lineRule="auto"/>
              <w:ind w:left="118" w:right="121"/>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6F27DB" w:rsidRPr="005B1723" w14:paraId="3990B44A" w14:textId="77777777" w:rsidTr="00063932">
        <w:tblPrEx>
          <w:tblCellSpacing w:w="0" w:type="nil"/>
          <w:tblCellMar>
            <w:top w:w="12" w:type="dxa"/>
            <w:left w:w="12" w:type="dxa"/>
            <w:bottom w:w="12" w:type="dxa"/>
            <w:right w:w="12" w:type="dxa"/>
          </w:tblCellMar>
        </w:tblPrEx>
        <w:trPr>
          <w:trHeight w:val="48"/>
        </w:trPr>
        <w:tc>
          <w:tcPr>
            <w:tcW w:w="250" w:type="pct"/>
            <w:tcBorders>
              <w:top w:val="single" w:sz="6" w:space="0" w:color="000000"/>
              <w:left w:val="single" w:sz="6" w:space="0" w:color="000000"/>
              <w:bottom w:val="single" w:sz="6" w:space="0" w:color="000000"/>
              <w:right w:val="single" w:sz="6" w:space="0" w:color="000000"/>
            </w:tcBorders>
            <w:hideMark/>
          </w:tcPr>
          <w:p w14:paraId="34FA3ED5" w14:textId="77777777" w:rsidR="006F27DB" w:rsidRPr="005B1723" w:rsidRDefault="006F27DB" w:rsidP="00AC7A5A">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1</w:t>
            </w:r>
          </w:p>
        </w:tc>
        <w:tc>
          <w:tcPr>
            <w:tcW w:w="675" w:type="pct"/>
            <w:tcBorders>
              <w:top w:val="single" w:sz="6" w:space="0" w:color="000000"/>
              <w:left w:val="single" w:sz="6" w:space="0" w:color="000000"/>
              <w:bottom w:val="single" w:sz="6" w:space="0" w:color="000000"/>
              <w:right w:val="single" w:sz="6" w:space="0" w:color="000000"/>
            </w:tcBorders>
            <w:hideMark/>
          </w:tcPr>
          <w:p w14:paraId="7F493410" w14:textId="77777777" w:rsidR="006F27DB" w:rsidRPr="005B1723" w:rsidRDefault="006F27DB" w:rsidP="00AC7A5A">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2</w:t>
            </w:r>
          </w:p>
        </w:tc>
        <w:tc>
          <w:tcPr>
            <w:tcW w:w="792" w:type="pct"/>
            <w:tcBorders>
              <w:top w:val="single" w:sz="6" w:space="0" w:color="000000"/>
              <w:left w:val="single" w:sz="6" w:space="0" w:color="000000"/>
              <w:bottom w:val="single" w:sz="6" w:space="0" w:color="000000"/>
              <w:right w:val="single" w:sz="6" w:space="0" w:color="000000"/>
            </w:tcBorders>
            <w:hideMark/>
          </w:tcPr>
          <w:p w14:paraId="365F3CFA" w14:textId="77777777" w:rsidR="006F27DB" w:rsidRPr="005B1723" w:rsidRDefault="006F27DB" w:rsidP="00AC7A5A">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3</w:t>
            </w:r>
          </w:p>
        </w:tc>
        <w:tc>
          <w:tcPr>
            <w:tcW w:w="1326" w:type="pct"/>
            <w:tcBorders>
              <w:top w:val="single" w:sz="6" w:space="0" w:color="000000"/>
              <w:left w:val="single" w:sz="6" w:space="0" w:color="000000"/>
              <w:bottom w:val="single" w:sz="6" w:space="0" w:color="000000"/>
              <w:right w:val="single" w:sz="6" w:space="0" w:color="000000"/>
            </w:tcBorders>
            <w:hideMark/>
          </w:tcPr>
          <w:p w14:paraId="7EB323B3" w14:textId="77777777" w:rsidR="006F27DB" w:rsidRPr="005B1723" w:rsidRDefault="006F27DB" w:rsidP="00AC7A5A">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4</w:t>
            </w:r>
          </w:p>
        </w:tc>
        <w:tc>
          <w:tcPr>
            <w:tcW w:w="1957" w:type="pct"/>
            <w:tcBorders>
              <w:top w:val="single" w:sz="6" w:space="0" w:color="000000"/>
              <w:left w:val="single" w:sz="6" w:space="0" w:color="000000"/>
              <w:bottom w:val="single" w:sz="6" w:space="0" w:color="000000"/>
              <w:right w:val="single" w:sz="6" w:space="0" w:color="000000"/>
            </w:tcBorders>
            <w:hideMark/>
          </w:tcPr>
          <w:p w14:paraId="396D84E9" w14:textId="77777777" w:rsidR="006F27DB" w:rsidRPr="005B1723" w:rsidRDefault="006F27DB" w:rsidP="00AC7A5A">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5</w:t>
            </w:r>
          </w:p>
        </w:tc>
      </w:tr>
      <w:tr w:rsidR="00887ADC" w:rsidRPr="005B1723" w14:paraId="200813E9" w14:textId="77777777" w:rsidTr="00063932">
        <w:tblPrEx>
          <w:tblCellSpacing w:w="0" w:type="nil"/>
          <w:tblCellMar>
            <w:top w:w="12" w:type="dxa"/>
            <w:left w:w="12" w:type="dxa"/>
            <w:bottom w:w="12" w:type="dxa"/>
            <w:right w:w="12" w:type="dxa"/>
          </w:tblCellMar>
        </w:tblPrEx>
        <w:trPr>
          <w:trHeight w:val="48"/>
        </w:trPr>
        <w:tc>
          <w:tcPr>
            <w:tcW w:w="250" w:type="pct"/>
            <w:tcBorders>
              <w:top w:val="single" w:sz="6" w:space="0" w:color="000000"/>
              <w:left w:val="single" w:sz="6" w:space="0" w:color="000000"/>
              <w:bottom w:val="single" w:sz="6" w:space="0" w:color="000000"/>
              <w:right w:val="single" w:sz="6" w:space="0" w:color="000000"/>
            </w:tcBorders>
            <w:hideMark/>
          </w:tcPr>
          <w:p w14:paraId="7F6145F5" w14:textId="77777777" w:rsidR="00887ADC" w:rsidRPr="00E67038" w:rsidRDefault="00887ADC" w:rsidP="00887ADC">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E67038">
              <w:rPr>
                <w:rFonts w:ascii="Times New Roman" w:eastAsia="Times New Roman" w:hAnsi="Times New Roman" w:cs="Times New Roman"/>
                <w:sz w:val="20"/>
                <w:szCs w:val="20"/>
                <w:lang w:eastAsia="uk-UA"/>
              </w:rPr>
              <w:t>1</w:t>
            </w:r>
          </w:p>
        </w:tc>
        <w:tc>
          <w:tcPr>
            <w:tcW w:w="675" w:type="pct"/>
            <w:tcBorders>
              <w:top w:val="single" w:sz="6" w:space="0" w:color="000000"/>
              <w:left w:val="single" w:sz="6" w:space="0" w:color="000000"/>
              <w:bottom w:val="single" w:sz="6" w:space="0" w:color="000000"/>
              <w:right w:val="single" w:sz="6" w:space="0" w:color="000000"/>
            </w:tcBorders>
            <w:hideMark/>
          </w:tcPr>
          <w:p w14:paraId="51C5C85B" w14:textId="55677725" w:rsidR="00887ADC" w:rsidRPr="00E67038" w:rsidRDefault="00541A79" w:rsidP="00887ADC">
            <w:pPr>
              <w:spacing w:before="100" w:beforeAutospacing="1" w:after="100" w:afterAutospacing="1" w:line="240" w:lineRule="auto"/>
              <w:jc w:val="center"/>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ru-RU" w:eastAsia="uk-UA"/>
              </w:rPr>
              <w:t>11</w:t>
            </w:r>
            <w:r w:rsidR="00887ADC" w:rsidRPr="00E67038">
              <w:rPr>
                <w:rFonts w:ascii="Times New Roman" w:eastAsia="Times New Roman" w:hAnsi="Times New Roman" w:cs="Times New Roman"/>
                <w:sz w:val="20"/>
                <w:szCs w:val="20"/>
                <w:lang w:eastAsia="uk-UA"/>
              </w:rPr>
              <w:t>.04.202</w:t>
            </w:r>
            <w:r w:rsidR="00631FF1">
              <w:rPr>
                <w:rFonts w:ascii="Times New Roman" w:eastAsia="Times New Roman" w:hAnsi="Times New Roman" w:cs="Times New Roman"/>
                <w:sz w:val="20"/>
                <w:szCs w:val="20"/>
                <w:lang w:eastAsia="uk-UA"/>
              </w:rPr>
              <w:t>6</w:t>
            </w:r>
            <w:r w:rsidR="00887ADC" w:rsidRPr="00E67038">
              <w:rPr>
                <w:rFonts w:ascii="Times New Roman" w:eastAsia="Times New Roman" w:hAnsi="Times New Roman" w:cs="Times New Roman"/>
                <w:sz w:val="20"/>
                <w:szCs w:val="20"/>
                <w:lang w:eastAsia="uk-UA"/>
              </w:rPr>
              <w:t>р.</w:t>
            </w:r>
          </w:p>
        </w:tc>
        <w:tc>
          <w:tcPr>
            <w:tcW w:w="792" w:type="pct"/>
            <w:tcBorders>
              <w:top w:val="single" w:sz="6" w:space="0" w:color="000000"/>
              <w:left w:val="single" w:sz="6" w:space="0" w:color="000000"/>
              <w:bottom w:val="single" w:sz="6" w:space="0" w:color="000000"/>
              <w:right w:val="single" w:sz="6" w:space="0" w:color="000000"/>
            </w:tcBorders>
            <w:hideMark/>
          </w:tcPr>
          <w:p w14:paraId="2BA42ABE" w14:textId="72C4AAA8" w:rsidR="00887ADC" w:rsidRPr="00E67038" w:rsidRDefault="00631FF1" w:rsidP="00887ADC">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631FF1">
              <w:rPr>
                <w:rFonts w:ascii="Times New Roman" w:hAnsi="Times New Roman" w:cs="Times New Roman"/>
                <w:bCs/>
                <w:sz w:val="20"/>
                <w:szCs w:val="20"/>
              </w:rPr>
              <w:t xml:space="preserve">189712 </w:t>
            </w:r>
            <w:r w:rsidR="00887ADC" w:rsidRPr="00E67038">
              <w:rPr>
                <w:rFonts w:ascii="Times New Roman" w:hAnsi="Times New Roman" w:cs="Times New Roman"/>
                <w:sz w:val="20"/>
                <w:szCs w:val="20"/>
              </w:rPr>
              <w:t xml:space="preserve"> </w:t>
            </w:r>
          </w:p>
        </w:tc>
        <w:tc>
          <w:tcPr>
            <w:tcW w:w="1326" w:type="pct"/>
            <w:tcBorders>
              <w:top w:val="single" w:sz="6" w:space="0" w:color="000000"/>
              <w:left w:val="single" w:sz="6" w:space="0" w:color="000000"/>
              <w:bottom w:val="single" w:sz="6" w:space="0" w:color="000000"/>
              <w:right w:val="single" w:sz="6" w:space="0" w:color="000000"/>
            </w:tcBorders>
            <w:hideMark/>
          </w:tcPr>
          <w:p w14:paraId="54089323" w14:textId="3EAA8BBC" w:rsidR="00887ADC" w:rsidRPr="00E67038" w:rsidRDefault="00631FF1" w:rsidP="00887ADC">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631FF1">
              <w:rPr>
                <w:rFonts w:ascii="Times New Roman" w:hAnsi="Times New Roman" w:cs="Times New Roman"/>
                <w:bCs/>
                <w:sz w:val="20"/>
                <w:szCs w:val="20"/>
              </w:rPr>
              <w:t>47428</w:t>
            </w:r>
          </w:p>
        </w:tc>
        <w:tc>
          <w:tcPr>
            <w:tcW w:w="1957" w:type="pct"/>
            <w:tcBorders>
              <w:top w:val="single" w:sz="6" w:space="0" w:color="000000"/>
              <w:left w:val="single" w:sz="6" w:space="0" w:color="000000"/>
              <w:bottom w:val="single" w:sz="6" w:space="0" w:color="000000"/>
              <w:right w:val="single" w:sz="6" w:space="0" w:color="000000"/>
            </w:tcBorders>
            <w:hideMark/>
          </w:tcPr>
          <w:p w14:paraId="680196EE" w14:textId="77777777" w:rsidR="00887ADC" w:rsidRPr="00E67038" w:rsidRDefault="00887ADC" w:rsidP="00887ADC">
            <w:pPr>
              <w:spacing w:before="100" w:beforeAutospacing="1" w:after="100" w:afterAutospacing="1" w:line="240" w:lineRule="auto"/>
              <w:jc w:val="center"/>
              <w:rPr>
                <w:rFonts w:ascii="Times New Roman" w:eastAsia="Times New Roman" w:hAnsi="Times New Roman" w:cs="Times New Roman"/>
                <w:sz w:val="20"/>
                <w:szCs w:val="20"/>
                <w:lang w:eastAsia="uk-UA"/>
              </w:rPr>
            </w:pPr>
            <w:r w:rsidRPr="00E67038">
              <w:rPr>
                <w:rFonts w:ascii="Times New Roman" w:eastAsia="Times New Roman" w:hAnsi="Times New Roman" w:cs="Times New Roman"/>
                <w:sz w:val="20"/>
                <w:szCs w:val="20"/>
                <w:lang w:eastAsia="uk-UA"/>
              </w:rPr>
              <w:t>400</w:t>
            </w:r>
          </w:p>
        </w:tc>
      </w:tr>
      <w:tr w:rsidR="005403DB" w:rsidRPr="005B1723" w14:paraId="50344EFF" w14:textId="77777777" w:rsidTr="00063932">
        <w:tblPrEx>
          <w:tblCellSpacing w:w="0" w:type="nil"/>
          <w:tblCellMar>
            <w:top w:w="12" w:type="dxa"/>
            <w:left w:w="12" w:type="dxa"/>
            <w:bottom w:w="12" w:type="dxa"/>
            <w:right w:w="12" w:type="dxa"/>
          </w:tblCellMar>
        </w:tblPrEx>
        <w:trPr>
          <w:trHeight w:val="5235"/>
        </w:trPr>
        <w:tc>
          <w:tcPr>
            <w:tcW w:w="5000" w:type="pct"/>
            <w:gridSpan w:val="5"/>
            <w:tcBorders>
              <w:top w:val="single" w:sz="6" w:space="0" w:color="000000"/>
              <w:left w:val="single" w:sz="6" w:space="0" w:color="000000"/>
              <w:bottom w:val="single" w:sz="6" w:space="0" w:color="000000"/>
              <w:right w:val="single" w:sz="6" w:space="0" w:color="000000"/>
            </w:tcBorders>
          </w:tcPr>
          <w:p w14:paraId="07AABBB6" w14:textId="77777777" w:rsidR="008216F2" w:rsidRDefault="008216F2" w:rsidP="00887ADC">
            <w:pPr>
              <w:pStyle w:val="a4"/>
              <w:ind w:left="272" w:right="262"/>
              <w:rPr>
                <w:rFonts w:ascii="Times New Roman" w:hAnsi="Times New Roman" w:cs="Times New Roman"/>
                <w:sz w:val="20"/>
                <w:szCs w:val="20"/>
                <w:lang w:val="uk-UA"/>
              </w:rPr>
            </w:pPr>
          </w:p>
          <w:p w14:paraId="70F09740" w14:textId="3022E67B"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Відомості щодо правочинів із зазначенням, зокрема, </w:t>
            </w:r>
          </w:p>
          <w:p w14:paraId="58E768A3" w14:textId="77777777"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характеру правочинів:</w:t>
            </w:r>
            <w:r w:rsidRPr="00E67038">
              <w:rPr>
                <w:rFonts w:ascii="Times New Roman" w:eastAsia="Times New Roman" w:hAnsi="Times New Roman" w:cs="Times New Roman"/>
                <w:bCs/>
                <w:iCs/>
                <w:sz w:val="20"/>
                <w:szCs w:val="20"/>
                <w:lang w:val="uk-UA"/>
              </w:rPr>
              <w:t xml:space="preserve"> правочини будь-якого характеру;</w:t>
            </w:r>
            <w:r w:rsidRPr="00E67038">
              <w:rPr>
                <w:rFonts w:ascii="Times New Roman" w:hAnsi="Times New Roman" w:cs="Times New Roman"/>
                <w:sz w:val="20"/>
                <w:szCs w:val="20"/>
                <w:lang w:val="uk-UA"/>
              </w:rPr>
              <w:t xml:space="preserve"> </w:t>
            </w:r>
          </w:p>
          <w:p w14:paraId="40A60EC1" w14:textId="334679DC"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Гранична сукупна  вартість правочинів: </w:t>
            </w:r>
            <w:r w:rsidR="00631FF1" w:rsidRPr="00631FF1">
              <w:rPr>
                <w:rFonts w:ascii="Times New Roman" w:hAnsi="Times New Roman" w:cs="Times New Roman"/>
                <w:bCs/>
                <w:sz w:val="20"/>
                <w:szCs w:val="20"/>
                <w:lang w:val="uk-UA"/>
              </w:rPr>
              <w:t xml:space="preserve">189712 </w:t>
            </w:r>
            <w:r w:rsidRPr="00E67038">
              <w:rPr>
                <w:rFonts w:ascii="Times New Roman" w:hAnsi="Times New Roman" w:cs="Times New Roman"/>
                <w:sz w:val="20"/>
                <w:szCs w:val="20"/>
                <w:lang w:val="uk-UA"/>
              </w:rPr>
              <w:t xml:space="preserve"> тис. грн;</w:t>
            </w:r>
          </w:p>
          <w:p w14:paraId="3D90DE47" w14:textId="28B986B5"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Вартість активів емітента за даними останньої річної фінансової звітності: </w:t>
            </w:r>
            <w:r w:rsidR="00631FF1" w:rsidRPr="00631FF1">
              <w:rPr>
                <w:rFonts w:ascii="Times New Roman" w:hAnsi="Times New Roman" w:cs="Times New Roman"/>
                <w:sz w:val="20"/>
                <w:szCs w:val="20"/>
                <w:lang w:val="uk-UA"/>
              </w:rPr>
              <w:t>47428</w:t>
            </w:r>
            <w:r>
              <w:rPr>
                <w:rFonts w:ascii="Times New Roman" w:hAnsi="Times New Roman" w:cs="Times New Roman"/>
                <w:sz w:val="20"/>
                <w:szCs w:val="20"/>
                <w:lang w:val="uk-UA"/>
              </w:rPr>
              <w:t xml:space="preserve"> </w:t>
            </w:r>
            <w:r w:rsidRPr="00E67038">
              <w:rPr>
                <w:rFonts w:ascii="Times New Roman" w:hAnsi="Times New Roman" w:cs="Times New Roman"/>
                <w:sz w:val="20"/>
                <w:szCs w:val="20"/>
                <w:lang w:val="uk-UA"/>
              </w:rPr>
              <w:t xml:space="preserve"> тис. грн;</w:t>
            </w:r>
            <w:r>
              <w:rPr>
                <w:rFonts w:ascii="Times New Roman" w:hAnsi="Times New Roman" w:cs="Times New Roman"/>
                <w:sz w:val="20"/>
                <w:szCs w:val="20"/>
                <w:lang w:val="uk-UA"/>
              </w:rPr>
              <w:t xml:space="preserve"> </w:t>
            </w:r>
          </w:p>
          <w:p w14:paraId="79AC0D4D" w14:textId="77777777"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Співвідношення граничної сукупної вартості правочинів до вартості активів емітента за даними останньої річної фінансової звітності (у відсотках): 400%;</w:t>
            </w:r>
          </w:p>
          <w:p w14:paraId="58873610" w14:textId="2DBCA390"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Загальними зборами Товариства від </w:t>
            </w:r>
            <w:r w:rsidR="00541A79">
              <w:rPr>
                <w:rFonts w:ascii="Times New Roman" w:hAnsi="Times New Roman" w:cs="Times New Roman"/>
                <w:sz w:val="20"/>
                <w:szCs w:val="20"/>
                <w:lang w:val="uk-UA"/>
              </w:rPr>
              <w:t>11</w:t>
            </w:r>
            <w:r w:rsidRPr="00E67038">
              <w:rPr>
                <w:rFonts w:ascii="Times New Roman" w:hAnsi="Times New Roman" w:cs="Times New Roman"/>
                <w:sz w:val="20"/>
                <w:szCs w:val="20"/>
                <w:lang w:val="uk-UA"/>
              </w:rPr>
              <w:t>.04.202</w:t>
            </w:r>
            <w:r w:rsidR="00631FF1">
              <w:rPr>
                <w:rFonts w:ascii="Times New Roman" w:hAnsi="Times New Roman" w:cs="Times New Roman"/>
                <w:sz w:val="20"/>
                <w:szCs w:val="20"/>
                <w:lang w:val="uk-UA"/>
              </w:rPr>
              <w:t>6</w:t>
            </w:r>
            <w:r w:rsidRPr="00E67038">
              <w:rPr>
                <w:rFonts w:ascii="Times New Roman" w:hAnsi="Times New Roman" w:cs="Times New Roman"/>
                <w:sz w:val="20"/>
                <w:szCs w:val="20"/>
                <w:lang w:val="uk-UA"/>
              </w:rPr>
              <w:t xml:space="preserve"> року прийнято рішення про попереднє надання згоди на вчинення значних правочинів: </w:t>
            </w:r>
          </w:p>
          <w:p w14:paraId="5631DDA7" w14:textId="4F8E18E4"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1. Надати попередню згоду на укладення Товариством протягом звітного періоду з </w:t>
            </w:r>
            <w:r w:rsidR="00631FF1">
              <w:rPr>
                <w:rFonts w:ascii="Times New Roman" w:eastAsia="Times New Roman" w:hAnsi="Times New Roman" w:cs="Times New Roman"/>
                <w:bCs/>
                <w:iCs/>
                <w:sz w:val="20"/>
                <w:szCs w:val="20"/>
                <w:lang w:val="uk-UA"/>
              </w:rPr>
              <w:t>1</w:t>
            </w:r>
            <w:r w:rsidR="008E7073">
              <w:rPr>
                <w:rFonts w:ascii="Times New Roman" w:eastAsia="Times New Roman" w:hAnsi="Times New Roman" w:cs="Times New Roman"/>
                <w:bCs/>
                <w:iCs/>
                <w:sz w:val="20"/>
                <w:szCs w:val="20"/>
                <w:lang w:val="uk-UA"/>
              </w:rPr>
              <w:t>1</w:t>
            </w:r>
            <w:r w:rsidRPr="00E67038">
              <w:rPr>
                <w:rFonts w:ascii="Times New Roman" w:eastAsia="Times New Roman" w:hAnsi="Times New Roman" w:cs="Times New Roman"/>
                <w:bCs/>
                <w:iCs/>
                <w:sz w:val="20"/>
                <w:szCs w:val="20"/>
                <w:lang w:val="uk-UA"/>
              </w:rPr>
              <w:t>.04.202</w:t>
            </w:r>
            <w:r w:rsidR="00631FF1">
              <w:rPr>
                <w:rFonts w:ascii="Times New Roman" w:eastAsia="Times New Roman" w:hAnsi="Times New Roman" w:cs="Times New Roman"/>
                <w:bCs/>
                <w:iCs/>
                <w:sz w:val="20"/>
                <w:szCs w:val="20"/>
                <w:lang w:val="uk-UA"/>
              </w:rPr>
              <w:t>6</w:t>
            </w:r>
            <w:r w:rsidRPr="00E67038">
              <w:rPr>
                <w:rFonts w:ascii="Times New Roman" w:eastAsia="Times New Roman" w:hAnsi="Times New Roman" w:cs="Times New Roman"/>
                <w:bCs/>
                <w:iCs/>
                <w:sz w:val="20"/>
                <w:szCs w:val="20"/>
                <w:lang w:val="uk-UA"/>
              </w:rPr>
              <w:t xml:space="preserve"> по </w:t>
            </w:r>
            <w:r w:rsidR="00631FF1">
              <w:rPr>
                <w:rFonts w:ascii="Times New Roman" w:eastAsia="Times New Roman" w:hAnsi="Times New Roman" w:cs="Times New Roman"/>
                <w:bCs/>
                <w:iCs/>
                <w:sz w:val="20"/>
                <w:szCs w:val="20"/>
                <w:lang w:val="uk-UA"/>
              </w:rPr>
              <w:t>1</w:t>
            </w:r>
            <w:r w:rsidR="008E7073">
              <w:rPr>
                <w:rFonts w:ascii="Times New Roman" w:eastAsia="Times New Roman" w:hAnsi="Times New Roman" w:cs="Times New Roman"/>
                <w:bCs/>
                <w:iCs/>
                <w:sz w:val="20"/>
                <w:szCs w:val="20"/>
                <w:lang w:val="uk-UA"/>
              </w:rPr>
              <w:t>1</w:t>
            </w:r>
            <w:r w:rsidRPr="00E67038">
              <w:rPr>
                <w:rFonts w:ascii="Times New Roman" w:eastAsia="Times New Roman" w:hAnsi="Times New Roman" w:cs="Times New Roman"/>
                <w:bCs/>
                <w:iCs/>
                <w:sz w:val="20"/>
                <w:szCs w:val="20"/>
                <w:lang w:val="uk-UA"/>
              </w:rPr>
              <w:t>.04.202</w:t>
            </w:r>
            <w:r w:rsidR="00631FF1">
              <w:rPr>
                <w:rFonts w:ascii="Times New Roman" w:eastAsia="Times New Roman" w:hAnsi="Times New Roman" w:cs="Times New Roman"/>
                <w:bCs/>
                <w:iCs/>
                <w:sz w:val="20"/>
                <w:szCs w:val="20"/>
                <w:lang w:val="uk-UA"/>
              </w:rPr>
              <w:t>7</w:t>
            </w:r>
            <w:r w:rsidRPr="00E67038">
              <w:rPr>
                <w:rFonts w:ascii="Times New Roman" w:eastAsia="Times New Roman" w:hAnsi="Times New Roman" w:cs="Times New Roman"/>
                <w:bCs/>
                <w:iCs/>
                <w:sz w:val="20"/>
                <w:szCs w:val="20"/>
                <w:lang w:val="uk-UA"/>
              </w:rPr>
              <w:t xml:space="preserve"> </w:t>
            </w:r>
            <w:proofErr w:type="spellStart"/>
            <w:r w:rsidRPr="00E67038">
              <w:rPr>
                <w:rFonts w:ascii="Times New Roman" w:eastAsia="Times New Roman" w:hAnsi="Times New Roman" w:cs="Times New Roman"/>
                <w:bCs/>
                <w:iCs/>
                <w:sz w:val="20"/>
                <w:szCs w:val="20"/>
                <w:lang w:val="uk-UA"/>
              </w:rPr>
              <w:t>р.р</w:t>
            </w:r>
            <w:proofErr w:type="spellEnd"/>
            <w:r w:rsidRPr="00E67038">
              <w:rPr>
                <w:rFonts w:ascii="Times New Roman" w:hAnsi="Times New Roman" w:cs="Times New Roman"/>
                <w:sz w:val="20"/>
                <w:szCs w:val="20"/>
                <w:lang w:val="uk-UA"/>
              </w:rPr>
              <w:t xml:space="preserve"> значних правочинів будь-якого характеру, в тому числі: договорів купівлі-продажу рухомого та/або нерухомого майна, поставки, міни, договорів дарування, оренди, лізингу, факторингу, позики, поруки, банківського вкладу, договорів про відступлення права вимоги, договорів про надання банківських послуг, кредитних договорів та договорів забезпечення, застави/іпотеки, інших правочинів, а також додаткових угод/договорів про зміну до зазначених договорів, необхідних для здійснення господарської діяльності Товариства з будь-якими контрагентами, з обмеженням граничної сукупної вартості таких правочинів не більше </w:t>
            </w:r>
            <w:r w:rsidR="00631FF1" w:rsidRPr="00631FF1">
              <w:rPr>
                <w:rFonts w:ascii="Times New Roman" w:hAnsi="Times New Roman" w:cs="Times New Roman"/>
                <w:bCs/>
                <w:sz w:val="20"/>
                <w:szCs w:val="20"/>
                <w:lang w:val="uk-UA"/>
              </w:rPr>
              <w:t>189</w:t>
            </w:r>
            <w:r w:rsidR="00631FF1">
              <w:rPr>
                <w:rFonts w:ascii="Times New Roman" w:hAnsi="Times New Roman" w:cs="Times New Roman"/>
                <w:bCs/>
                <w:sz w:val="20"/>
                <w:szCs w:val="20"/>
                <w:lang w:val="uk-UA"/>
              </w:rPr>
              <w:t xml:space="preserve"> </w:t>
            </w:r>
            <w:r w:rsidR="00631FF1" w:rsidRPr="00631FF1">
              <w:rPr>
                <w:rFonts w:ascii="Times New Roman" w:hAnsi="Times New Roman" w:cs="Times New Roman"/>
                <w:bCs/>
                <w:sz w:val="20"/>
                <w:szCs w:val="20"/>
                <w:lang w:val="uk-UA"/>
              </w:rPr>
              <w:t>712</w:t>
            </w:r>
            <w:r w:rsidR="00631FF1">
              <w:rPr>
                <w:rFonts w:ascii="Times New Roman" w:hAnsi="Times New Roman" w:cs="Times New Roman"/>
                <w:bCs/>
                <w:sz w:val="20"/>
                <w:szCs w:val="20"/>
                <w:lang w:val="uk-UA"/>
              </w:rPr>
              <w:t xml:space="preserve"> </w:t>
            </w:r>
            <w:r w:rsidRPr="00E67038">
              <w:rPr>
                <w:rFonts w:ascii="Times New Roman" w:hAnsi="Times New Roman" w:cs="Times New Roman"/>
                <w:sz w:val="20"/>
                <w:szCs w:val="20"/>
                <w:lang w:val="uk-UA"/>
              </w:rPr>
              <w:t>тисяч гривень - 400 відсотків від вартості активів Товариства, яка за даними річної фінансової звітності за 202</w:t>
            </w:r>
            <w:r w:rsidR="00631FF1">
              <w:rPr>
                <w:rFonts w:ascii="Times New Roman" w:hAnsi="Times New Roman" w:cs="Times New Roman"/>
                <w:sz w:val="20"/>
                <w:szCs w:val="20"/>
                <w:lang w:val="uk-UA"/>
              </w:rPr>
              <w:t>5</w:t>
            </w:r>
            <w:r w:rsidRPr="00E67038">
              <w:rPr>
                <w:rFonts w:ascii="Times New Roman" w:hAnsi="Times New Roman" w:cs="Times New Roman"/>
                <w:sz w:val="20"/>
                <w:szCs w:val="20"/>
                <w:lang w:val="uk-UA"/>
              </w:rPr>
              <w:t xml:space="preserve"> рік склала </w:t>
            </w:r>
            <w:r w:rsidR="00631FF1" w:rsidRPr="00631FF1">
              <w:rPr>
                <w:rFonts w:ascii="Times New Roman" w:hAnsi="Times New Roman" w:cs="Times New Roman"/>
                <w:bCs/>
                <w:sz w:val="20"/>
                <w:szCs w:val="20"/>
                <w:lang w:val="uk-UA" w:eastAsia="en-US"/>
              </w:rPr>
              <w:t>47</w:t>
            </w:r>
            <w:r w:rsidR="00631FF1">
              <w:rPr>
                <w:rFonts w:ascii="Times New Roman" w:hAnsi="Times New Roman" w:cs="Times New Roman"/>
                <w:bCs/>
                <w:sz w:val="20"/>
                <w:szCs w:val="20"/>
                <w:lang w:val="uk-UA" w:eastAsia="en-US"/>
              </w:rPr>
              <w:t xml:space="preserve"> </w:t>
            </w:r>
            <w:r w:rsidR="00631FF1" w:rsidRPr="00631FF1">
              <w:rPr>
                <w:rFonts w:ascii="Times New Roman" w:hAnsi="Times New Roman" w:cs="Times New Roman"/>
                <w:bCs/>
                <w:sz w:val="20"/>
                <w:szCs w:val="20"/>
                <w:lang w:val="uk-UA" w:eastAsia="en-US"/>
              </w:rPr>
              <w:t>428</w:t>
            </w:r>
            <w:r w:rsidR="00631FF1">
              <w:rPr>
                <w:rFonts w:ascii="Times New Roman" w:hAnsi="Times New Roman" w:cs="Times New Roman"/>
                <w:bCs/>
                <w:sz w:val="20"/>
                <w:szCs w:val="20"/>
                <w:lang w:val="uk-UA" w:eastAsia="en-US"/>
              </w:rPr>
              <w:t xml:space="preserve"> </w:t>
            </w:r>
            <w:r w:rsidRPr="00E67038">
              <w:rPr>
                <w:rFonts w:ascii="Times New Roman" w:hAnsi="Times New Roman" w:cs="Times New Roman"/>
                <w:sz w:val="20"/>
                <w:szCs w:val="20"/>
                <w:lang w:val="uk-UA"/>
              </w:rPr>
              <w:t xml:space="preserve">тисяч гривень. </w:t>
            </w:r>
          </w:p>
          <w:p w14:paraId="52112157" w14:textId="77777777"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2. Уповноважити Генерального директора  Товариства  на укладання (підписання) значних правочинів   від імені Товариства з правом визначення ним одноособово інших умов значних правочинів. </w:t>
            </w:r>
          </w:p>
          <w:p w14:paraId="7638DFFE" w14:textId="77777777"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Загальна кількість голосуючих акцій: 80 000;</w:t>
            </w:r>
          </w:p>
          <w:p w14:paraId="7EF607DC" w14:textId="77777777"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Кількість голосуючих акцій, що зареєстровані для участі у загальних зборах: 80 000;</w:t>
            </w:r>
          </w:p>
          <w:p w14:paraId="3F98750A" w14:textId="77777777" w:rsidR="00887ADC" w:rsidRPr="00E67038" w:rsidRDefault="00887ADC" w:rsidP="00887ADC">
            <w:pPr>
              <w:pStyle w:val="a4"/>
              <w:ind w:left="272" w:right="262"/>
              <w:rPr>
                <w:rFonts w:ascii="Times New Roman" w:hAnsi="Times New Roman" w:cs="Times New Roman"/>
                <w:sz w:val="20"/>
                <w:szCs w:val="20"/>
                <w:lang w:val="uk-UA"/>
              </w:rPr>
            </w:pPr>
            <w:r w:rsidRPr="00E67038">
              <w:rPr>
                <w:rFonts w:ascii="Times New Roman" w:hAnsi="Times New Roman" w:cs="Times New Roman"/>
                <w:sz w:val="20"/>
                <w:szCs w:val="20"/>
                <w:lang w:val="uk-UA"/>
              </w:rPr>
              <w:t>Кількість голосуючих акцій, що проголосували "за" прийняття рішення: 80 000;</w:t>
            </w:r>
          </w:p>
          <w:p w14:paraId="56CECCAF" w14:textId="77777777" w:rsidR="00887ADC" w:rsidRDefault="00887ADC" w:rsidP="00887ADC">
            <w:pPr>
              <w:pStyle w:val="a4"/>
              <w:rPr>
                <w:rFonts w:ascii="Times New Roman" w:hAnsi="Times New Roman" w:cs="Times New Roman"/>
                <w:sz w:val="20"/>
                <w:szCs w:val="20"/>
                <w:lang w:val="uk-UA"/>
              </w:rPr>
            </w:pPr>
            <w:r w:rsidRPr="00E67038">
              <w:rPr>
                <w:rFonts w:ascii="Times New Roman" w:hAnsi="Times New Roman" w:cs="Times New Roman"/>
                <w:sz w:val="20"/>
                <w:szCs w:val="20"/>
                <w:lang w:val="uk-UA"/>
              </w:rPr>
              <w:t xml:space="preserve">     Кількість голосуючих акцій, що проголосували "проти" прийняття рішення: </w:t>
            </w:r>
            <w:r>
              <w:rPr>
                <w:rFonts w:ascii="Times New Roman" w:hAnsi="Times New Roman" w:cs="Times New Roman"/>
                <w:sz w:val="20"/>
                <w:szCs w:val="20"/>
                <w:lang w:val="uk-UA"/>
              </w:rPr>
              <w:t>0</w:t>
            </w:r>
          </w:p>
          <w:p w14:paraId="56645E6E" w14:textId="63878C95" w:rsidR="005C435A" w:rsidRPr="00E67038" w:rsidRDefault="005C435A" w:rsidP="00887ADC">
            <w:pPr>
              <w:pStyle w:val="a4"/>
              <w:rPr>
                <w:rFonts w:ascii="Times New Roman" w:hAnsi="Times New Roman" w:cs="Times New Roman"/>
                <w:sz w:val="20"/>
                <w:szCs w:val="20"/>
                <w:lang w:val="uk-UA"/>
              </w:rPr>
            </w:pPr>
            <w:r w:rsidRPr="00FD61CD">
              <w:rPr>
                <w:rFonts w:ascii="Times New Roman" w:hAnsi="Times New Roman" w:cs="Times New Roman"/>
                <w:sz w:val="20"/>
                <w:szCs w:val="20"/>
                <w:lang w:val="uk-UA"/>
              </w:rPr>
              <w:t xml:space="preserve">     Загальні збори проводилися в порядку, передбаченому статтею 59 Закону України «Про акціонерні товариства».</w:t>
            </w:r>
          </w:p>
          <w:p w14:paraId="568F3D6C" w14:textId="77777777" w:rsidR="005403DB" w:rsidRPr="005B1723" w:rsidRDefault="005403DB" w:rsidP="00616699">
            <w:pPr>
              <w:pStyle w:val="a4"/>
              <w:rPr>
                <w:rFonts w:ascii="Times New Roman" w:eastAsia="Times New Roman" w:hAnsi="Times New Roman" w:cs="Times New Roman"/>
                <w:sz w:val="20"/>
                <w:szCs w:val="20"/>
                <w:lang w:val="uk-UA" w:eastAsia="uk-UA"/>
              </w:rPr>
            </w:pPr>
          </w:p>
        </w:tc>
      </w:tr>
    </w:tbl>
    <w:p w14:paraId="01C762A9" w14:textId="790DD592" w:rsidR="00D87D93" w:rsidRPr="005B1723" w:rsidRDefault="00D87D93" w:rsidP="00D87D93">
      <w:pPr>
        <w:spacing w:before="100" w:beforeAutospacing="1" w:after="100" w:afterAutospacing="1" w:line="240" w:lineRule="auto"/>
        <w:rPr>
          <w:rFonts w:ascii="Times New Roman" w:eastAsia="Times New Roman" w:hAnsi="Times New Roman" w:cs="Times New Roman"/>
          <w:sz w:val="20"/>
          <w:szCs w:val="20"/>
          <w:lang w:eastAsia="uk-UA"/>
        </w:rPr>
      </w:pPr>
      <w:bookmarkStart w:id="13" w:name="n941"/>
      <w:bookmarkStart w:id="14" w:name="n942"/>
      <w:bookmarkEnd w:id="13"/>
      <w:bookmarkEnd w:id="14"/>
      <w:r w:rsidRPr="005B1723">
        <w:rPr>
          <w:rFonts w:ascii="Times New Roman" w:eastAsia="Times New Roman" w:hAnsi="Times New Roman" w:cs="Times New Roman"/>
          <w:sz w:val="20"/>
          <w:szCs w:val="20"/>
          <w:lang w:eastAsia="uk-UA"/>
        </w:rPr>
        <w:t xml:space="preserve">Підтверджую ідентичність та достовірність Інформації, що розкрита відповідно до вимог </w:t>
      </w:r>
      <w:r w:rsidR="00541A79" w:rsidRPr="00541A79">
        <w:rPr>
          <w:rFonts w:ascii="Times New Roman" w:eastAsia="Times New Roman" w:hAnsi="Times New Roman" w:cs="Times New Roman"/>
          <w:sz w:val="20"/>
          <w:szCs w:val="20"/>
          <w:lang w:eastAsia="uk-UA"/>
        </w:rPr>
        <w:t>Положення про розкриття інформації емітентами цінних паперів, а також особами, які надають забезпечення за такими цінними паперами</w:t>
      </w:r>
      <w:r w:rsidR="005B1723">
        <w:rPr>
          <w:rFonts w:ascii="Times New Roman" w:eastAsia="Times New Roman" w:hAnsi="Times New Roman" w:cs="Times New Roman"/>
          <w:sz w:val="20"/>
          <w:szCs w:val="20"/>
          <w:lang w:eastAsia="uk-UA"/>
        </w:rPr>
        <w:t>.</w:t>
      </w:r>
    </w:p>
    <w:p w14:paraId="59208E96" w14:textId="77777777" w:rsidR="00D87D93" w:rsidRPr="005B1723" w:rsidRDefault="00D87D93" w:rsidP="00D87D93">
      <w:pPr>
        <w:spacing w:before="100" w:beforeAutospacing="1" w:after="100" w:afterAutospacing="1" w:line="240" w:lineRule="auto"/>
        <w:rPr>
          <w:rFonts w:ascii="Times New Roman" w:eastAsia="Times New Roman" w:hAnsi="Times New Roman" w:cs="Times New Roman"/>
          <w:sz w:val="20"/>
          <w:szCs w:val="20"/>
          <w:lang w:eastAsia="uk-UA"/>
        </w:rPr>
      </w:pPr>
      <w:r w:rsidRPr="005B1723">
        <w:rPr>
          <w:rFonts w:ascii="Times New Roman" w:eastAsia="Times New Roman" w:hAnsi="Times New Roman" w:cs="Times New Roman"/>
          <w:sz w:val="20"/>
          <w:szCs w:val="20"/>
          <w:lang w:eastAsia="uk-UA"/>
        </w:rPr>
        <w:t>Генеральний директор М.В. Неофітний</w:t>
      </w:r>
    </w:p>
    <w:p w14:paraId="510AFC3E" w14:textId="77777777" w:rsidR="00AC7A5A" w:rsidRPr="005B1723" w:rsidRDefault="00AC7A5A" w:rsidP="006F27DB">
      <w:pPr>
        <w:spacing w:before="100" w:beforeAutospacing="1" w:after="100" w:afterAutospacing="1" w:line="240" w:lineRule="auto"/>
        <w:rPr>
          <w:rFonts w:ascii="Times New Roman" w:eastAsia="Times New Roman" w:hAnsi="Times New Roman" w:cs="Times New Roman"/>
          <w:sz w:val="20"/>
          <w:szCs w:val="20"/>
          <w:lang w:eastAsia="uk-UA"/>
        </w:rPr>
      </w:pPr>
    </w:p>
    <w:sectPr w:rsidR="00AC7A5A" w:rsidRPr="005B1723" w:rsidSect="005D5062">
      <w:pgSz w:w="11906" w:h="16838"/>
      <w:pgMar w:top="720" w:right="720" w:bottom="720" w:left="720" w:header="153"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81B3E"/>
    <w:multiLevelType w:val="hybridMultilevel"/>
    <w:tmpl w:val="C7884BA6"/>
    <w:lvl w:ilvl="0" w:tplc="BC50C9F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944653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7DB"/>
    <w:rsid w:val="00013DA2"/>
    <w:rsid w:val="00063932"/>
    <w:rsid w:val="00092554"/>
    <w:rsid w:val="00160DDE"/>
    <w:rsid w:val="0039590C"/>
    <w:rsid w:val="005403DB"/>
    <w:rsid w:val="00541A79"/>
    <w:rsid w:val="005B1723"/>
    <w:rsid w:val="005C435A"/>
    <w:rsid w:val="005D5062"/>
    <w:rsid w:val="00616699"/>
    <w:rsid w:val="00631FF1"/>
    <w:rsid w:val="006531E1"/>
    <w:rsid w:val="006561DE"/>
    <w:rsid w:val="006F27DB"/>
    <w:rsid w:val="00724488"/>
    <w:rsid w:val="007C44B0"/>
    <w:rsid w:val="008216F2"/>
    <w:rsid w:val="00823780"/>
    <w:rsid w:val="00887ADC"/>
    <w:rsid w:val="008911B1"/>
    <w:rsid w:val="008D43F7"/>
    <w:rsid w:val="008E7073"/>
    <w:rsid w:val="009624C8"/>
    <w:rsid w:val="009E02B7"/>
    <w:rsid w:val="00AC7A5A"/>
    <w:rsid w:val="00BA6433"/>
    <w:rsid w:val="00BC2444"/>
    <w:rsid w:val="00BC7B68"/>
    <w:rsid w:val="00C81DE9"/>
    <w:rsid w:val="00D250AA"/>
    <w:rsid w:val="00D32DB3"/>
    <w:rsid w:val="00D55CD9"/>
    <w:rsid w:val="00D87D93"/>
    <w:rsid w:val="00E24201"/>
    <w:rsid w:val="00E74C0B"/>
    <w:rsid w:val="00E866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310AF"/>
  <w15:chartTrackingRefBased/>
  <w15:docId w15:val="{6E8D8ACB-6341-4099-B05A-AE2FAADD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6F27D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6F27D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6F27DB"/>
  </w:style>
  <w:style w:type="paragraph" w:customStyle="1" w:styleId="rvps12">
    <w:name w:val="rvps12"/>
    <w:basedOn w:val="a"/>
    <w:rsid w:val="006F27D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6F27D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092554"/>
  </w:style>
  <w:style w:type="character" w:styleId="a3">
    <w:name w:val="Hyperlink"/>
    <w:basedOn w:val="a0"/>
    <w:uiPriority w:val="99"/>
    <w:semiHidden/>
    <w:unhideWhenUsed/>
    <w:rsid w:val="00092554"/>
    <w:rPr>
      <w:color w:val="0000FF"/>
      <w:u w:val="single"/>
    </w:rPr>
  </w:style>
  <w:style w:type="paragraph" w:styleId="a4">
    <w:name w:val="No Spacing"/>
    <w:uiPriority w:val="1"/>
    <w:qFormat/>
    <w:rsid w:val="00AC7A5A"/>
    <w:pPr>
      <w:suppressAutoHyphens/>
      <w:spacing w:after="0" w:line="240" w:lineRule="auto"/>
    </w:pPr>
    <w:rPr>
      <w:rFonts w:ascii="Calibri" w:eastAsia="Calibri" w:hAnsi="Calibri" w:cs="Calibri"/>
      <w:lang w:val="ru-RU" w:eastAsia="zh-CN"/>
    </w:rPr>
  </w:style>
  <w:style w:type="paragraph" w:styleId="a5">
    <w:name w:val="List Paragraph"/>
    <w:basedOn w:val="a"/>
    <w:uiPriority w:val="34"/>
    <w:qFormat/>
    <w:rsid w:val="00AC7A5A"/>
    <w:pPr>
      <w:ind w:left="720"/>
      <w:contextualSpacing/>
    </w:pPr>
  </w:style>
  <w:style w:type="table" w:styleId="a6">
    <w:name w:val="Table Grid"/>
    <w:basedOn w:val="a1"/>
    <w:uiPriority w:val="39"/>
    <w:rsid w:val="00AC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42">
    <w:name w:val="st42"/>
    <w:uiPriority w:val="99"/>
    <w:rsid w:val="00D55CD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06393">
      <w:bodyDiv w:val="1"/>
      <w:marLeft w:val="0"/>
      <w:marRight w:val="0"/>
      <w:marTop w:val="0"/>
      <w:marBottom w:val="0"/>
      <w:divBdr>
        <w:top w:val="none" w:sz="0" w:space="0" w:color="auto"/>
        <w:left w:val="none" w:sz="0" w:space="0" w:color="auto"/>
        <w:bottom w:val="none" w:sz="0" w:space="0" w:color="auto"/>
        <w:right w:val="none" w:sz="0" w:space="0" w:color="auto"/>
      </w:divBdr>
      <w:divsChild>
        <w:div w:id="1519270429">
          <w:marLeft w:val="0"/>
          <w:marRight w:val="0"/>
          <w:marTop w:val="0"/>
          <w:marBottom w:val="0"/>
          <w:divBdr>
            <w:top w:val="none" w:sz="0" w:space="0" w:color="auto"/>
            <w:left w:val="none" w:sz="0" w:space="0" w:color="auto"/>
            <w:bottom w:val="none" w:sz="0" w:space="0" w:color="auto"/>
            <w:right w:val="none" w:sz="0" w:space="0" w:color="auto"/>
          </w:divBdr>
        </w:div>
      </w:divsChild>
    </w:div>
    <w:div w:id="969438406">
      <w:bodyDiv w:val="1"/>
      <w:marLeft w:val="0"/>
      <w:marRight w:val="0"/>
      <w:marTop w:val="0"/>
      <w:marBottom w:val="0"/>
      <w:divBdr>
        <w:top w:val="none" w:sz="0" w:space="0" w:color="auto"/>
        <w:left w:val="none" w:sz="0" w:space="0" w:color="auto"/>
        <w:bottom w:val="none" w:sz="0" w:space="0" w:color="auto"/>
        <w:right w:val="none" w:sz="0" w:space="0" w:color="auto"/>
      </w:divBdr>
      <w:divsChild>
        <w:div w:id="886264513">
          <w:marLeft w:val="0"/>
          <w:marRight w:val="0"/>
          <w:marTop w:val="0"/>
          <w:marBottom w:val="0"/>
          <w:divBdr>
            <w:top w:val="none" w:sz="0" w:space="0" w:color="auto"/>
            <w:left w:val="none" w:sz="0" w:space="0" w:color="auto"/>
            <w:bottom w:val="none" w:sz="0" w:space="0" w:color="auto"/>
            <w:right w:val="none" w:sz="0" w:space="0" w:color="auto"/>
          </w:divBdr>
        </w:div>
        <w:div w:id="7682824">
          <w:marLeft w:val="0"/>
          <w:marRight w:val="0"/>
          <w:marTop w:val="0"/>
          <w:marBottom w:val="0"/>
          <w:divBdr>
            <w:top w:val="none" w:sz="0" w:space="0" w:color="auto"/>
            <w:left w:val="none" w:sz="0" w:space="0" w:color="auto"/>
            <w:bottom w:val="none" w:sz="0" w:space="0" w:color="auto"/>
            <w:right w:val="none" w:sz="0" w:space="0" w:color="auto"/>
          </w:divBdr>
        </w:div>
      </w:divsChild>
    </w:div>
    <w:div w:id="106629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2634</Words>
  <Characters>1502</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Salyuk Larisa - Agromino</cp:lastModifiedBy>
  <cp:revision>15</cp:revision>
  <dcterms:created xsi:type="dcterms:W3CDTF">2024-03-26T13:48:00Z</dcterms:created>
  <dcterms:modified xsi:type="dcterms:W3CDTF">2026-04-11T10:16:00Z</dcterms:modified>
</cp:coreProperties>
</file>